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FMR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SUMMER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1</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6"/>
        <w:gridCol w:w="903"/>
        <w:gridCol w:w="772"/>
        <w:gridCol w:w="600"/>
        <w:gridCol w:w="352"/>
        <w:gridCol w:w="816"/>
        <w:gridCol w:w="463"/>
        <w:gridCol w:w="625"/>
        <w:gridCol w:w="1178"/>
        <w:gridCol w:w="1008"/>
        <w:gridCol w:w="10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20,502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F-Prime Capital Partners Life Sciences Advisors Fund VI LP</w:t>
            </w:r>
          </w:p>
        </w:tc>
      </w:tr>
      <w:tr>
        <w:trPr/>
        <w:tc>
          <w:tcPr>
            <w:tcW w:w="24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241,275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F-Prime Capital Partners Life Sciences Fund VI LP</w:t>
            </w:r>
          </w:p>
        </w:tc>
      </w:tr>
    </w:tbl>
    <w:tbl>
      <w:tblPr>
        <w:tblW w:w="1286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76"/>
        <w:gridCol w:w="711"/>
        <w:gridCol w:w="906"/>
        <w:gridCol w:w="801"/>
        <w:gridCol w:w="861"/>
        <w:gridCol w:w="1101"/>
        <w:gridCol w:w="801"/>
        <w:gridCol w:w="966"/>
        <w:gridCol w:w="831"/>
        <w:gridCol w:w="1161"/>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4,546,674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1,515,558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Shares held by persons and entities whose shares are subject to reporting by the undersigned</w:t>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50.07</w:t>
            </w: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F-Prime Capital Partners Life Sciences Advisors Fund VI LP</w:t>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50.07</w:t>
            </w: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F-Prime Capital Partners Life Sciences Fund VI LP</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each of which represents three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the weighted average price of multiple trades at prices ranging from $50.05 to $50.20. FMR LLC hereby undertakes to provide upon request by the Commission staff, the issuer, or a security holder of the issuer full information.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F-Prime Capital Partners Life Sciences Advisors Fund VI LP (FPCPLSA) is the general partner of F-Prime Capital Partners Life Sciences Fund VI LP. FPCPLSA is solely managed by Impresa Management LLC, the managing member of its general partner and its investment manager. Impresa Management LLC is owned, directly or indirectly, by various shareholders and employees of FMR LLC, including certain members of the Johnson family.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J. Brown, Duly authorized under Powers of Attorney, by and on behalf of FMR LLC and its direct and indirect subsidiaries, and Abigail P.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5066"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5320</Characters>
  <CharactersWithSpaces>6211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