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TETLOW SHARON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20" w:type="dxa"/>
            <w:vAlign w:val="bottom"/>
            <w:tcBorders>
              <w:top w:val="single" w:sz="8" w:color="0000EE"/>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02/02/2023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Structure 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GPCR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137"/>
        <w:spacing w:after="0" w:line="275" w:lineRule="auto"/>
        <w:rPr>
          <w:sz w:val="20"/>
          <w:szCs w:val="20"/>
          <w:color w:val="auto"/>
        </w:rPr>
      </w:pPr>
      <w:r>
        <w:rPr>
          <w:rFonts w:ascii="Times New Roman" w:cs="Times New Roman" w:eastAsia="Times New Roman" w:hAnsi="Times New Roman"/>
          <w:sz w:val="20"/>
          <w:szCs w:val="20"/>
          <w:color w:val="0000FF"/>
        </w:rPr>
        <w:t>C/O STRUCTURE THERAPEUTICS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611 GATEWAY BLVD., SUITE 223</w:t>
      </w:r>
    </w:p>
    <w:p>
      <w:pPr>
        <w:spacing w:after="0" w:line="34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1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8"/>
              </w:rPr>
              <w:t>SOUTH SAN</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CA</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94080</w:t>
            </w:r>
          </w:p>
        </w:tc>
        <w:tc>
          <w:tcPr>
            <w:tcW w:w="0" w:type="dxa"/>
            <w:vAlign w:val="bottom"/>
          </w:tcPr>
          <w:p>
            <w:pPr>
              <w:spacing w:after="0"/>
              <w:rPr>
                <w:sz w:val="1"/>
                <w:szCs w:val="1"/>
                <w:color w:val="auto"/>
              </w:rPr>
            </w:pPr>
          </w:p>
        </w:tc>
      </w:tr>
      <w:tr>
        <w:trPr>
          <w:trHeight w:val="254"/>
        </w:trPr>
        <w:tc>
          <w:tcPr>
            <w:tcW w:w="11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7"/>
              </w:rPr>
              <w:t>FRANCISCO</w:t>
            </w:r>
          </w:p>
        </w:tc>
        <w:tc>
          <w:tcPr>
            <w:tcW w:w="64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71"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0000FF"/>
              </w:rPr>
              <w:t>05/11/2032</w:t>
            </w:r>
          </w:p>
        </w:tc>
        <w:tc>
          <w:tcPr>
            <w:tcW w:w="17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80,000</w:t>
            </w:r>
          </w:p>
        </w:tc>
        <w:tc>
          <w:tcPr>
            <w:tcW w:w="98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2.79</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8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5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1/4th of the shares shall vest one year after March 14, 2022 (the "Vesting Commencement Date"); the balance of the shares vest in a series of 36 successive equal monthly installments measured from the first anniversary of the Vesting Commencement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27"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Jun Yoon, Attorney-in-</w:t>
            </w:r>
          </w:p>
        </w:tc>
        <w:tc>
          <w:tcPr>
            <w:tcW w:w="3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02/02/2023</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619"/>
        <w:spacing w:after="0" w:line="275"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Raymond Stevens and Jun Yoon of Structure Therapeutics, Inc. (the "Company"), signing individually, the undersigned's true and lawful attorney-in-fact and agent to:</w:t>
      </w:r>
    </w:p>
    <w:p>
      <w:pPr>
        <w:spacing w:after="0" w:line="87" w:lineRule="exact"/>
        <w:rPr>
          <w:sz w:val="20"/>
          <w:szCs w:val="20"/>
          <w:color w:val="auto"/>
        </w:rPr>
      </w:pPr>
    </w:p>
    <w:p>
      <w:pPr>
        <w:ind w:right="619"/>
        <w:spacing w:after="0" w:line="275"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an officer, director or holder of 10% of more of a registered class of securities of the Company, Forms 3, 4 and 5 in accordance with Section 16(a) of the Securities Exchange Act of 1934, as amended (the "Exchange Act") and the rules thereunder;</w:t>
      </w:r>
    </w:p>
    <w:p>
      <w:pPr>
        <w:spacing w:after="0" w:line="87" w:lineRule="exact"/>
        <w:rPr>
          <w:rFonts w:ascii="Courier New" w:cs="Courier New" w:eastAsia="Courier New" w:hAnsi="Courier New"/>
          <w:sz w:val="20"/>
          <w:szCs w:val="20"/>
          <w:color w:val="auto"/>
        </w:rPr>
      </w:pPr>
    </w:p>
    <w:p>
      <w:pPr>
        <w:ind w:right="839"/>
        <w:spacing w:after="0" w:line="265"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complete and execute such Form 3, 4 or 5, complete and execute any amendment or amendments thereto, and timely file such forms or amendments with the United States Securities and Exchange Commission and any stock exchange or similar authority; and</w:t>
      </w:r>
    </w:p>
    <w:p>
      <w:pPr>
        <w:spacing w:after="0" w:line="99" w:lineRule="exact"/>
        <w:rPr>
          <w:rFonts w:ascii="Courier New" w:cs="Courier New" w:eastAsia="Courier New" w:hAnsi="Courier New"/>
          <w:sz w:val="20"/>
          <w:szCs w:val="20"/>
          <w:color w:val="auto"/>
        </w:rPr>
      </w:pPr>
    </w:p>
    <w:p>
      <w:pPr>
        <w:ind w:right="619"/>
        <w:spacing w:after="0" w:line="256"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619"/>
        <w:spacing w:after="0" w:line="24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w:t>
      </w:r>
    </w:p>
    <w:p>
      <w:pPr>
        <w:spacing w:after="0" w:line="117" w:lineRule="exact"/>
        <w:rPr>
          <w:sz w:val="20"/>
          <w:szCs w:val="20"/>
          <w:color w:val="auto"/>
        </w:rPr>
      </w:pPr>
    </w:p>
    <w:p>
      <w:pPr>
        <w:ind w:right="739"/>
        <w:spacing w:after="0" w:line="260" w:lineRule="auto"/>
        <w:rPr>
          <w:sz w:val="20"/>
          <w:szCs w:val="20"/>
          <w:color w:val="auto"/>
        </w:rPr>
      </w:pPr>
      <w:r>
        <w:rPr>
          <w:rFonts w:ascii="Courier New" w:cs="Courier New" w:eastAsia="Courier New" w:hAnsi="Courier New"/>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until such attorney-in-fact shall no longer be employed by the Company.</w:t>
      </w:r>
    </w:p>
    <w:p>
      <w:pPr>
        <w:spacing w:after="0" w:line="103" w:lineRule="exact"/>
        <w:rPr>
          <w:sz w:val="20"/>
          <w:szCs w:val="20"/>
          <w:color w:val="auto"/>
        </w:rPr>
      </w:pPr>
    </w:p>
    <w:p>
      <w:pPr>
        <w:ind w:right="11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19th day of January, 2023.</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Sharon Tetlow</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328565" TargetMode="External"/><Relationship Id="rId11" Type="http://schemas.openxmlformats.org/officeDocument/2006/relationships/hyperlink" Target="http://www.sec.gov/cgi-bin/browse-edgar?action=getcompany&amp;CIK=00018888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2023-02-02T17:28:01Z</dcterms:created>
  <dcterms:modified xsi:type="dcterms:W3CDTF">2023-02-02T17:28:01Z</dcterms:modified>
</cp:coreProperties>
</file>